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_GB2312" w:hAnsi="宋体" w:eastAsia="仿宋_GB2312"/>
          <w:sz w:val="32"/>
          <w:szCs w:val="32"/>
        </w:rPr>
      </w:pPr>
    </w:p>
    <w:p>
      <w:pPr>
        <w:spacing w:line="520" w:lineRule="exact"/>
        <w:jc w:val="center"/>
        <w:rPr>
          <w:rFonts w:ascii="仿宋_GB2312" w:hAnsi="宋体" w:eastAsia="仿宋_GB2312"/>
          <w:sz w:val="32"/>
          <w:szCs w:val="32"/>
        </w:rPr>
      </w:pPr>
    </w:p>
    <w:p>
      <w:pPr>
        <w:spacing w:line="520" w:lineRule="exact"/>
        <w:jc w:val="center"/>
        <w:rPr>
          <w:rFonts w:ascii="仿宋_GB2312" w:hAnsi="宋体" w:eastAsia="仿宋_GB2312"/>
          <w:sz w:val="32"/>
          <w:szCs w:val="32"/>
        </w:rPr>
      </w:pPr>
    </w:p>
    <w:p>
      <w:pPr>
        <w:spacing w:line="520" w:lineRule="exact"/>
        <w:jc w:val="center"/>
        <w:rPr>
          <w:rFonts w:ascii="仿宋_GB2312" w:hAnsi="宋体" w:eastAsia="仿宋_GB2312"/>
          <w:sz w:val="32"/>
          <w:szCs w:val="32"/>
        </w:rPr>
      </w:pPr>
    </w:p>
    <w:p>
      <w:pPr>
        <w:spacing w:line="520" w:lineRule="exact"/>
        <w:jc w:val="center"/>
        <w:rPr>
          <w:rFonts w:ascii="仿宋_GB2312" w:hAnsi="宋体" w:eastAsia="仿宋_GB2312"/>
          <w:sz w:val="32"/>
          <w:szCs w:val="32"/>
        </w:rPr>
      </w:pPr>
    </w:p>
    <w:p>
      <w:pPr>
        <w:spacing w:line="520" w:lineRule="exact"/>
        <w:jc w:val="center"/>
        <w:rPr>
          <w:rFonts w:ascii="仿宋_GB2312" w:hAnsi="宋体" w:eastAsia="仿宋_GB2312"/>
          <w:sz w:val="32"/>
          <w:szCs w:val="32"/>
        </w:rPr>
      </w:pPr>
    </w:p>
    <w:p>
      <w:pPr>
        <w:spacing w:line="520" w:lineRule="exact"/>
        <w:jc w:val="center"/>
        <w:rPr>
          <w:rFonts w:ascii="仿宋_GB2312" w:hAnsi="宋体" w:eastAsia="仿宋_GB2312"/>
          <w:sz w:val="32"/>
          <w:szCs w:val="32"/>
        </w:rPr>
      </w:pPr>
      <w:r>
        <w:rPr>
          <w:rFonts w:hint="eastAsia" w:ascii="仿宋_GB2312" w:hAnsi="宋体" w:eastAsia="仿宋_GB2312"/>
          <w:sz w:val="32"/>
          <w:szCs w:val="32"/>
        </w:rPr>
        <w:t>张政发</w:t>
      </w:r>
      <w:r>
        <w:rPr>
          <w:rFonts w:ascii="仿宋_GB2312" w:hAnsi="宋体" w:eastAsia="仿宋_GB2312"/>
          <w:sz w:val="32"/>
          <w:szCs w:val="32"/>
        </w:rPr>
        <w:t>[2017]56</w:t>
      </w:r>
      <w:r>
        <w:rPr>
          <w:rFonts w:hint="eastAsia" w:ascii="仿宋_GB2312" w:hAnsi="宋体" w:eastAsia="仿宋_GB2312"/>
          <w:sz w:val="32"/>
          <w:szCs w:val="32"/>
        </w:rPr>
        <w:t>号</w:t>
      </w:r>
    </w:p>
    <w:p>
      <w:pPr>
        <w:jc w:val="center"/>
        <w:rPr>
          <w:rFonts w:ascii="仿宋_GB2312" w:hAnsi="宋体" w:eastAsia="仿宋_GB2312"/>
          <w:sz w:val="32"/>
          <w:szCs w:val="32"/>
        </w:rPr>
      </w:pPr>
    </w:p>
    <w:p>
      <w:pPr>
        <w:jc w:val="center"/>
        <w:rPr>
          <w:rFonts w:ascii="方正小标宋简体" w:hAnsi="宋体" w:eastAsia="方正小标宋简体"/>
          <w:sz w:val="44"/>
          <w:szCs w:val="44"/>
        </w:rPr>
      </w:pPr>
      <w:r>
        <w:rPr>
          <w:rFonts w:hint="eastAsia" w:ascii="方正小标宋简体" w:hAnsi="宋体" w:eastAsia="方正小标宋简体"/>
          <w:sz w:val="44"/>
          <w:szCs w:val="44"/>
        </w:rPr>
        <w:t>关于印发《张山子镇党的十九大期间安全生产领域隐患排查会商研判制度》的通知</w:t>
      </w:r>
    </w:p>
    <w:p>
      <w:pPr>
        <w:rPr>
          <w:rFonts w:ascii="宋体"/>
          <w:sz w:val="32"/>
          <w:szCs w:val="32"/>
        </w:rPr>
      </w:pPr>
      <w:r>
        <w:rPr>
          <w:rFonts w:ascii="宋体" w:hAnsi="宋体"/>
          <w:sz w:val="32"/>
          <w:szCs w:val="32"/>
        </w:rPr>
        <w:t xml:space="preserve"> </w:t>
      </w:r>
    </w:p>
    <w:p>
      <w:pPr>
        <w:spacing w:line="520" w:lineRule="exact"/>
        <w:rPr>
          <w:rFonts w:ascii="仿宋_GB2312" w:hAnsi="宋体" w:eastAsia="仿宋_GB2312"/>
          <w:sz w:val="32"/>
          <w:szCs w:val="32"/>
        </w:rPr>
      </w:pPr>
      <w:r>
        <w:rPr>
          <w:rFonts w:hint="eastAsia" w:ascii="仿宋_GB2312" w:hAnsi="宋体" w:eastAsia="仿宋_GB2312"/>
          <w:sz w:val="32"/>
          <w:szCs w:val="32"/>
        </w:rPr>
        <w:t>各点村、各部门、各生产经营单位：</w:t>
      </w:r>
    </w:p>
    <w:p>
      <w:pPr>
        <w:spacing w:line="520" w:lineRule="exact"/>
        <w:rPr>
          <w:rFonts w:ascii="仿宋_GB2312" w:eastAsia="仿宋_GB2312"/>
          <w:sz w:val="32"/>
          <w:szCs w:val="32"/>
        </w:rPr>
      </w:pPr>
    </w:p>
    <w:p>
      <w:pPr>
        <w:spacing w:line="520" w:lineRule="exact"/>
        <w:ind w:firstLine="640" w:firstLineChars="200"/>
        <w:rPr>
          <w:rFonts w:ascii="仿宋_GB2312" w:hAnsi="宋体" w:eastAsia="仿宋_GB2312"/>
          <w:sz w:val="32"/>
          <w:szCs w:val="32"/>
        </w:rPr>
      </w:pPr>
      <w:r>
        <w:rPr>
          <w:rFonts w:hint="eastAsia" w:ascii="仿宋_GB2312" w:hAnsi="宋体" w:eastAsia="仿宋_GB2312"/>
          <w:sz w:val="32"/>
          <w:szCs w:val="32"/>
        </w:rPr>
        <w:t>为确保党的十九大期间全镇安全生产领域的形势稳定，为党的十九大胜利召开创造安全稳定的环境，镇安委会制定了《张山子镇党的十九大期间安全生产领域隐患排查会商研判制度》，现印发给你们，请遵照执行。</w:t>
      </w:r>
    </w:p>
    <w:p>
      <w:pPr>
        <w:spacing w:line="520" w:lineRule="exact"/>
        <w:ind w:firstLine="640" w:firstLineChars="200"/>
        <w:rPr>
          <w:rFonts w:ascii="仿宋_GB2312" w:hAnsi="宋体" w:eastAsia="仿宋_GB2312"/>
          <w:sz w:val="32"/>
          <w:szCs w:val="32"/>
        </w:rPr>
      </w:pPr>
    </w:p>
    <w:p>
      <w:pPr>
        <w:spacing w:line="520" w:lineRule="exact"/>
        <w:ind w:firstLine="640" w:firstLineChars="200"/>
        <w:jc w:val="right"/>
        <w:rPr>
          <w:rFonts w:ascii="仿宋_GB2312" w:eastAsia="仿宋_GB2312"/>
          <w:sz w:val="32"/>
          <w:szCs w:val="32"/>
        </w:rPr>
      </w:pPr>
    </w:p>
    <w:p>
      <w:pPr>
        <w:spacing w:line="520" w:lineRule="exact"/>
        <w:ind w:firstLine="640" w:firstLineChars="200"/>
        <w:jc w:val="right"/>
        <w:rPr>
          <w:rFonts w:ascii="仿宋_GB2312" w:eastAsia="仿宋_GB2312"/>
          <w:sz w:val="32"/>
          <w:szCs w:val="32"/>
        </w:rPr>
      </w:pPr>
      <w:r>
        <w:rPr>
          <w:rFonts w:hint="eastAsia" w:ascii="仿宋_GB2312" w:eastAsia="仿宋_GB2312"/>
          <w:sz w:val="32"/>
          <w:szCs w:val="32"/>
        </w:rPr>
        <w:t>张山子镇人民政府</w:t>
      </w:r>
    </w:p>
    <w:p>
      <w:pPr>
        <w:spacing w:line="520" w:lineRule="exact"/>
        <w:jc w:val="right"/>
        <w:rPr>
          <w:rFonts w:ascii="仿宋_GB2312" w:eastAsia="仿宋_GB2312"/>
          <w:sz w:val="32"/>
          <w:szCs w:val="32"/>
        </w:rPr>
      </w:pPr>
      <w:r>
        <w:rPr>
          <w:rFonts w:ascii="仿宋_GB2312" w:hAnsi="宋体" w:eastAsia="仿宋_GB2312"/>
          <w:sz w:val="32"/>
          <w:szCs w:val="32"/>
        </w:rPr>
        <w:t xml:space="preserve">                                   2017</w:t>
      </w:r>
      <w:r>
        <w:rPr>
          <w:rFonts w:hint="eastAsia" w:ascii="仿宋_GB2312" w:hAnsi="宋体" w:eastAsia="仿宋_GB2312"/>
          <w:sz w:val="32"/>
          <w:szCs w:val="32"/>
        </w:rPr>
        <w:t>年</w:t>
      </w:r>
      <w:r>
        <w:rPr>
          <w:rFonts w:ascii="仿宋_GB2312" w:hAnsi="宋体" w:eastAsia="仿宋_GB2312"/>
          <w:sz w:val="32"/>
          <w:szCs w:val="32"/>
        </w:rPr>
        <w:t>10</w:t>
      </w:r>
      <w:r>
        <w:rPr>
          <w:rFonts w:hint="eastAsia" w:ascii="仿宋_GB2312" w:hAnsi="宋体" w:eastAsia="仿宋_GB2312"/>
          <w:sz w:val="32"/>
          <w:szCs w:val="32"/>
        </w:rPr>
        <w:t>月</w:t>
      </w:r>
      <w:r>
        <w:rPr>
          <w:rFonts w:ascii="仿宋_GB2312" w:hAnsi="宋体" w:eastAsia="仿宋_GB2312"/>
          <w:sz w:val="32"/>
          <w:szCs w:val="32"/>
        </w:rPr>
        <w:t>9</w:t>
      </w:r>
      <w:r>
        <w:rPr>
          <w:rFonts w:hint="eastAsia" w:ascii="仿宋_GB2312" w:hAnsi="宋体" w:eastAsia="仿宋_GB2312"/>
          <w:sz w:val="32"/>
          <w:szCs w:val="32"/>
        </w:rPr>
        <w:t>日</w:t>
      </w:r>
    </w:p>
    <w:p>
      <w:pPr>
        <w:spacing w:line="520" w:lineRule="exact"/>
        <w:rPr>
          <w:rFonts w:ascii="仿宋_GB2312" w:hAnsi="宋体" w:eastAsia="仿宋_GB2312"/>
          <w:sz w:val="32"/>
          <w:szCs w:val="32"/>
        </w:rPr>
      </w:pPr>
      <w:r>
        <w:rPr>
          <w:rFonts w:ascii="仿宋_GB2312" w:hAnsi="宋体" w:eastAsia="仿宋_GB2312"/>
          <w:sz w:val="32"/>
          <w:szCs w:val="32"/>
        </w:rPr>
        <w:t xml:space="preserve"> </w:t>
      </w:r>
    </w:p>
    <w:p>
      <w:pPr>
        <w:spacing w:line="520" w:lineRule="exact"/>
        <w:rPr>
          <w:rFonts w:ascii="仿宋_GB2312" w:hAnsi="宋体" w:eastAsia="仿宋_GB2312"/>
          <w:sz w:val="32"/>
          <w:szCs w:val="32"/>
        </w:rPr>
      </w:pPr>
    </w:p>
    <w:p>
      <w:pPr>
        <w:spacing w:line="520" w:lineRule="exact"/>
        <w:rPr>
          <w:rFonts w:ascii="仿宋_GB2312" w:hAnsi="宋体" w:eastAsia="仿宋_GB2312"/>
          <w:sz w:val="32"/>
          <w:szCs w:val="32"/>
        </w:rPr>
      </w:pPr>
    </w:p>
    <w:p>
      <w:pPr>
        <w:spacing w:before="312" w:beforeLines="100" w:after="312" w:afterLines="100" w:line="360" w:lineRule="auto"/>
        <w:jc w:val="center"/>
        <w:rPr>
          <w:rFonts w:ascii="方正小标宋简体" w:eastAsia="方正小标宋简体"/>
          <w:sz w:val="44"/>
          <w:szCs w:val="44"/>
        </w:rPr>
      </w:pPr>
      <w:r>
        <w:rPr>
          <w:rFonts w:hint="eastAsia" w:ascii="方正小标宋简体" w:hAnsi="宋体" w:eastAsia="方正小标宋简体"/>
          <w:sz w:val="44"/>
          <w:szCs w:val="44"/>
        </w:rPr>
        <w:t>张山子镇党的十九大期间安全生产领域隐患排查会商研判制度</w:t>
      </w:r>
    </w:p>
    <w:p>
      <w:pPr>
        <w:tabs>
          <w:tab w:val="center" w:pos="1960"/>
        </w:tabs>
        <w:spacing w:line="520" w:lineRule="exact"/>
        <w:ind w:firstLine="640" w:firstLineChars="200"/>
        <w:rPr>
          <w:rFonts w:ascii="仿宋_GB2312" w:eastAsia="仿宋_GB2312"/>
          <w:sz w:val="32"/>
          <w:szCs w:val="32"/>
        </w:rPr>
      </w:pPr>
      <w:r>
        <w:rPr>
          <w:rFonts w:hint="eastAsia" w:ascii="仿宋_GB2312" w:hAnsi="宋体" w:eastAsia="仿宋_GB2312"/>
          <w:sz w:val="32"/>
          <w:szCs w:val="32"/>
        </w:rPr>
        <w:t>第一条</w:t>
      </w:r>
      <w:r>
        <w:rPr>
          <w:rFonts w:ascii="仿宋_GB2312" w:hAnsi="宋体" w:eastAsia="仿宋_GB2312"/>
          <w:sz w:val="32"/>
          <w:szCs w:val="32"/>
        </w:rPr>
        <w:t xml:space="preserve">  </w:t>
      </w:r>
      <w:r>
        <w:rPr>
          <w:rFonts w:hint="eastAsia" w:ascii="仿宋_GB2312" w:hAnsi="宋体" w:eastAsia="仿宋_GB2312"/>
          <w:sz w:val="32"/>
          <w:szCs w:val="32"/>
        </w:rPr>
        <w:t>为科学分析研判我镇党的十九大期间的安全生产形势，及时查找安全生产领域工作中存在的问题，进一步增强全镇安全生产工作的针对性，为党的十九大胜利召开创造安全稳定的环境，特制定本制度。</w:t>
      </w:r>
    </w:p>
    <w:p>
      <w:pPr>
        <w:tabs>
          <w:tab w:val="center" w:pos="1960"/>
        </w:tabs>
        <w:spacing w:line="520" w:lineRule="exact"/>
        <w:ind w:firstLine="640" w:firstLineChars="200"/>
        <w:rPr>
          <w:rFonts w:ascii="仿宋_GB2312" w:eastAsia="仿宋_GB2312"/>
          <w:sz w:val="32"/>
          <w:szCs w:val="32"/>
        </w:rPr>
      </w:pPr>
      <w:r>
        <w:rPr>
          <w:rFonts w:hint="eastAsia" w:ascii="仿宋_GB2312" w:hAnsi="宋体" w:eastAsia="仿宋_GB2312"/>
          <w:sz w:val="32"/>
          <w:szCs w:val="32"/>
        </w:rPr>
        <w:t>第二条</w:t>
      </w:r>
      <w:r>
        <w:rPr>
          <w:rFonts w:ascii="仿宋_GB2312" w:hAnsi="宋体" w:eastAsia="仿宋_GB2312"/>
          <w:sz w:val="32"/>
          <w:szCs w:val="32"/>
        </w:rPr>
        <w:t xml:space="preserve">  </w:t>
      </w:r>
      <w:r>
        <w:rPr>
          <w:rFonts w:hint="eastAsia" w:ascii="仿宋_GB2312" w:hAnsi="宋体" w:eastAsia="仿宋_GB2312"/>
          <w:sz w:val="32"/>
          <w:szCs w:val="32"/>
        </w:rPr>
        <w:t>镇安委会在党的十九大期间应定期组织开展会商研判工作，有针对性地做好党的十九大期间的安全生产工作。</w:t>
      </w:r>
    </w:p>
    <w:p>
      <w:pPr>
        <w:tabs>
          <w:tab w:val="center" w:pos="1960"/>
        </w:tabs>
        <w:spacing w:line="520" w:lineRule="exact"/>
        <w:ind w:firstLine="640" w:firstLineChars="200"/>
        <w:rPr>
          <w:rFonts w:ascii="仿宋_GB2312" w:eastAsia="仿宋_GB2312"/>
          <w:sz w:val="32"/>
          <w:szCs w:val="32"/>
        </w:rPr>
      </w:pPr>
      <w:r>
        <w:rPr>
          <w:rFonts w:hint="eastAsia" w:ascii="仿宋_GB2312" w:hAnsi="宋体" w:eastAsia="仿宋_GB2312"/>
          <w:sz w:val="32"/>
          <w:szCs w:val="32"/>
        </w:rPr>
        <w:t>第三条</w:t>
      </w:r>
      <w:r>
        <w:rPr>
          <w:rFonts w:ascii="仿宋_GB2312" w:hAnsi="宋体" w:eastAsia="仿宋_GB2312"/>
          <w:sz w:val="32"/>
          <w:szCs w:val="32"/>
        </w:rPr>
        <w:t xml:space="preserve">  </w:t>
      </w:r>
      <w:r>
        <w:rPr>
          <w:rFonts w:hint="eastAsia" w:ascii="仿宋_GB2312" w:hAnsi="宋体" w:eastAsia="仿宋_GB2312"/>
          <w:sz w:val="32"/>
          <w:szCs w:val="32"/>
        </w:rPr>
        <w:t>镇安委会成员单位应按各自监管职能每天对安全生产稳定形势进行分析研判。镇安委会可根据工作需要随时召开会议进行集体研判。</w:t>
      </w:r>
    </w:p>
    <w:p>
      <w:pPr>
        <w:tabs>
          <w:tab w:val="center" w:pos="1960"/>
        </w:tabs>
        <w:spacing w:line="520" w:lineRule="exact"/>
        <w:ind w:firstLine="640" w:firstLineChars="200"/>
        <w:rPr>
          <w:rFonts w:ascii="仿宋_GB2312" w:eastAsia="仿宋_GB2312"/>
          <w:sz w:val="32"/>
          <w:szCs w:val="32"/>
        </w:rPr>
      </w:pPr>
      <w:r>
        <w:rPr>
          <w:rFonts w:hint="eastAsia" w:ascii="仿宋_GB2312" w:hAnsi="宋体" w:eastAsia="仿宋_GB2312"/>
          <w:sz w:val="32"/>
          <w:szCs w:val="32"/>
        </w:rPr>
        <w:t>第四条</w:t>
      </w:r>
      <w:r>
        <w:rPr>
          <w:rFonts w:ascii="仿宋_GB2312" w:hAnsi="宋体" w:eastAsia="仿宋_GB2312"/>
          <w:sz w:val="32"/>
          <w:szCs w:val="32"/>
        </w:rPr>
        <w:t xml:space="preserve">  </w:t>
      </w:r>
      <w:r>
        <w:rPr>
          <w:rFonts w:hint="eastAsia" w:ascii="仿宋_GB2312" w:hAnsi="宋体" w:eastAsia="仿宋_GB2312"/>
          <w:sz w:val="32"/>
          <w:szCs w:val="32"/>
        </w:rPr>
        <w:t>会商研判会议主要对全镇安全生产形势进行全面详尽的分析，掌握各行业领域安全生产工作形势，查找存在的问题和薄弱环节，有针对性地开展监管工作，及时解决存在的突出矛盾和问题，整治安全生产领域存在的重大安全隐患。</w:t>
      </w:r>
    </w:p>
    <w:p>
      <w:pPr>
        <w:tabs>
          <w:tab w:val="center" w:pos="1960"/>
        </w:tabs>
        <w:spacing w:line="520" w:lineRule="exact"/>
        <w:ind w:firstLine="640" w:firstLineChars="200"/>
        <w:rPr>
          <w:rFonts w:ascii="仿宋_GB2312" w:eastAsia="仿宋_GB2312"/>
          <w:sz w:val="32"/>
          <w:szCs w:val="32"/>
        </w:rPr>
      </w:pPr>
      <w:r>
        <w:rPr>
          <w:rFonts w:hint="eastAsia" w:ascii="仿宋_GB2312" w:hAnsi="宋体" w:eastAsia="仿宋_GB2312"/>
          <w:sz w:val="32"/>
          <w:szCs w:val="32"/>
        </w:rPr>
        <w:t>第五条</w:t>
      </w:r>
      <w:r>
        <w:rPr>
          <w:rFonts w:ascii="仿宋_GB2312" w:hAnsi="宋体" w:eastAsia="仿宋_GB2312"/>
          <w:sz w:val="32"/>
          <w:szCs w:val="32"/>
        </w:rPr>
        <w:t xml:space="preserve">  </w:t>
      </w:r>
      <w:r>
        <w:rPr>
          <w:rFonts w:hint="eastAsia" w:ascii="仿宋_GB2312" w:hAnsi="宋体" w:eastAsia="仿宋_GB2312"/>
          <w:sz w:val="32"/>
          <w:szCs w:val="32"/>
        </w:rPr>
        <w:t>党的十九大期间，镇安委会可根据工作重点随时召集相关点村及镇安委会成员单位进行专题会商，对重点行业领域的安全生产工作进行分析研判，督导安排安全生产监管工作，及时解决工作中存在的矛盾和问题。</w:t>
      </w:r>
    </w:p>
    <w:p>
      <w:pPr>
        <w:tabs>
          <w:tab w:val="center" w:pos="1960"/>
        </w:tabs>
        <w:spacing w:line="520" w:lineRule="exact"/>
        <w:ind w:firstLine="640" w:firstLineChars="200"/>
        <w:rPr>
          <w:rFonts w:ascii="仿宋_GB2312" w:eastAsia="仿宋_GB2312"/>
          <w:sz w:val="32"/>
          <w:szCs w:val="32"/>
        </w:rPr>
      </w:pPr>
      <w:r>
        <w:rPr>
          <w:rFonts w:hint="eastAsia" w:ascii="仿宋_GB2312" w:hAnsi="宋体" w:eastAsia="仿宋_GB2312"/>
          <w:sz w:val="32"/>
          <w:szCs w:val="32"/>
        </w:rPr>
        <w:t>第六条</w:t>
      </w:r>
      <w:r>
        <w:rPr>
          <w:rFonts w:ascii="仿宋_GB2312" w:hAnsi="宋体" w:eastAsia="仿宋_GB2312"/>
          <w:sz w:val="32"/>
          <w:szCs w:val="32"/>
        </w:rPr>
        <w:t xml:space="preserve">  </w:t>
      </w:r>
      <w:r>
        <w:rPr>
          <w:rFonts w:hint="eastAsia" w:ascii="仿宋_GB2312" w:hAnsi="宋体" w:eastAsia="仿宋_GB2312"/>
          <w:sz w:val="32"/>
          <w:szCs w:val="32"/>
        </w:rPr>
        <w:t>为确保党的十九大期间的安全稳定，各点村及各专业检查小组也应建立相应的会商研判制度，对本镇街、本专业检查小组的安全生产工作进行分析研判，查找存在的问题和薄弱环节，有针对性地开展安全监管工作。</w:t>
      </w:r>
    </w:p>
    <w:p>
      <w:pPr>
        <w:tabs>
          <w:tab w:val="center" w:pos="1960"/>
        </w:tabs>
        <w:spacing w:line="520" w:lineRule="exact"/>
        <w:ind w:firstLine="640" w:firstLineChars="200"/>
        <w:rPr>
          <w:rFonts w:ascii="仿宋_GB2312" w:eastAsia="仿宋_GB2312"/>
          <w:sz w:val="32"/>
          <w:szCs w:val="32"/>
        </w:rPr>
      </w:pPr>
      <w:r>
        <w:rPr>
          <w:rFonts w:hint="eastAsia" w:ascii="仿宋_GB2312" w:hAnsi="宋体" w:eastAsia="仿宋_GB2312"/>
          <w:sz w:val="32"/>
          <w:szCs w:val="32"/>
        </w:rPr>
        <w:t>第七条</w:t>
      </w:r>
      <w:r>
        <w:rPr>
          <w:rFonts w:ascii="仿宋_GB2312" w:hAnsi="宋体" w:eastAsia="仿宋_GB2312"/>
          <w:sz w:val="32"/>
          <w:szCs w:val="32"/>
        </w:rPr>
        <w:t xml:space="preserve">  </w:t>
      </w:r>
      <w:r>
        <w:rPr>
          <w:rFonts w:hint="eastAsia" w:ascii="仿宋_GB2312" w:hAnsi="宋体" w:eastAsia="仿宋_GB2312"/>
          <w:sz w:val="32"/>
          <w:szCs w:val="32"/>
        </w:rPr>
        <w:t>党的十九大期间，各点村、各专业检查小组所管的行业领域发生影响稳定的安全生产情况，在先期处置的同时，应及时向镇安委会报告。</w:t>
      </w:r>
    </w:p>
    <w:p>
      <w:pPr>
        <w:tabs>
          <w:tab w:val="center" w:pos="1960"/>
        </w:tabs>
        <w:spacing w:line="520" w:lineRule="exact"/>
        <w:ind w:firstLine="640" w:firstLineChars="200"/>
        <w:rPr>
          <w:rFonts w:ascii="仿宋_GB2312" w:eastAsia="仿宋_GB2312"/>
          <w:sz w:val="32"/>
          <w:szCs w:val="32"/>
        </w:rPr>
      </w:pPr>
      <w:r>
        <w:rPr>
          <w:rFonts w:hint="eastAsia" w:ascii="仿宋_GB2312" w:hAnsi="宋体" w:eastAsia="仿宋_GB2312"/>
          <w:sz w:val="32"/>
          <w:szCs w:val="32"/>
        </w:rPr>
        <w:t>第八条</w:t>
      </w:r>
      <w:r>
        <w:rPr>
          <w:rFonts w:ascii="仿宋_GB2312" w:hAnsi="宋体" w:eastAsia="仿宋_GB2312"/>
          <w:sz w:val="32"/>
          <w:szCs w:val="32"/>
        </w:rPr>
        <w:t xml:space="preserve">  </w:t>
      </w:r>
      <w:r>
        <w:rPr>
          <w:rFonts w:hint="eastAsia" w:ascii="仿宋_GB2312" w:hAnsi="宋体" w:eastAsia="仿宋_GB2312"/>
          <w:sz w:val="32"/>
          <w:szCs w:val="32"/>
        </w:rPr>
        <w:t>镇安委会办公室将根据工作需要随时对镇安委会成员单位所管行业领域的安全生产情况进行调度。</w:t>
      </w:r>
    </w:p>
    <w:p>
      <w:pPr>
        <w:tabs>
          <w:tab w:val="center" w:pos="1960"/>
        </w:tabs>
        <w:spacing w:line="520" w:lineRule="exact"/>
        <w:ind w:firstLine="640" w:firstLineChars="200"/>
        <w:rPr>
          <w:rFonts w:ascii="仿宋_GB2312" w:eastAsia="仿宋_GB2312"/>
          <w:sz w:val="32"/>
          <w:szCs w:val="32"/>
        </w:rPr>
      </w:pPr>
      <w:r>
        <w:rPr>
          <w:rFonts w:hint="eastAsia" w:ascii="仿宋_GB2312" w:hAnsi="宋体" w:eastAsia="仿宋_GB2312"/>
          <w:sz w:val="32"/>
          <w:szCs w:val="32"/>
        </w:rPr>
        <w:t>第九条</w:t>
      </w:r>
      <w:r>
        <w:rPr>
          <w:rFonts w:ascii="仿宋_GB2312" w:hAnsi="宋体" w:eastAsia="仿宋_GB2312"/>
          <w:sz w:val="32"/>
          <w:szCs w:val="32"/>
        </w:rPr>
        <w:t xml:space="preserve">  10</w:t>
      </w:r>
      <w:r>
        <w:rPr>
          <w:rFonts w:hint="eastAsia" w:ascii="仿宋_GB2312" w:hAnsi="宋体" w:eastAsia="仿宋_GB2312"/>
          <w:sz w:val="32"/>
          <w:szCs w:val="32"/>
        </w:rPr>
        <w:t>月份开始至党的十九大结束，各安委会成员单位要按照“零报告”制度要求，每天</w:t>
      </w:r>
      <w:r>
        <w:rPr>
          <w:rFonts w:ascii="仿宋_GB2312" w:hAnsi="宋体" w:eastAsia="仿宋_GB2312"/>
          <w:sz w:val="32"/>
          <w:szCs w:val="32"/>
        </w:rPr>
        <w:t>14</w:t>
      </w:r>
      <w:r>
        <w:rPr>
          <w:rFonts w:hint="eastAsia" w:ascii="仿宋_GB2312" w:hAnsi="宋体" w:eastAsia="仿宋_GB2312"/>
          <w:sz w:val="32"/>
          <w:szCs w:val="32"/>
        </w:rPr>
        <w:t>时前向镇安委会办公室报告一次当日情况，有情况报情况，无情况报平安。</w:t>
      </w:r>
    </w:p>
    <w:p>
      <w:pPr>
        <w:tabs>
          <w:tab w:val="center" w:pos="1960"/>
        </w:tabs>
        <w:spacing w:line="520" w:lineRule="exact"/>
        <w:ind w:firstLine="640" w:firstLineChars="200"/>
        <w:rPr>
          <w:rFonts w:ascii="仿宋_GB2312" w:eastAsia="仿宋_GB2312"/>
          <w:sz w:val="32"/>
          <w:szCs w:val="32"/>
        </w:rPr>
      </w:pPr>
      <w:r>
        <w:rPr>
          <w:rFonts w:hint="eastAsia" w:ascii="仿宋_GB2312" w:hAnsi="宋体" w:eastAsia="仿宋_GB2312"/>
          <w:sz w:val="32"/>
          <w:szCs w:val="32"/>
        </w:rPr>
        <w:t>第十条</w:t>
      </w:r>
      <w:r>
        <w:rPr>
          <w:rFonts w:ascii="仿宋_GB2312" w:hAnsi="宋体" w:eastAsia="仿宋_GB2312"/>
          <w:sz w:val="32"/>
          <w:szCs w:val="32"/>
        </w:rPr>
        <w:t xml:space="preserve">  </w:t>
      </w:r>
      <w:r>
        <w:rPr>
          <w:rFonts w:hint="eastAsia" w:ascii="仿宋_GB2312" w:hAnsi="宋体" w:eastAsia="仿宋_GB2312"/>
          <w:sz w:val="32"/>
          <w:szCs w:val="32"/>
        </w:rPr>
        <w:t>各点村、镇安委会成员单位应指定专人负责与镇安委会办公室对接工作。</w:t>
      </w:r>
    </w:p>
    <w:p>
      <w:pPr>
        <w:tabs>
          <w:tab w:val="center" w:pos="1960"/>
        </w:tabs>
        <w:spacing w:line="520" w:lineRule="exact"/>
        <w:ind w:firstLine="640" w:firstLineChars="200"/>
        <w:rPr>
          <w:rFonts w:ascii="仿宋_GB2312" w:eastAsia="仿宋_GB2312"/>
          <w:sz w:val="32"/>
          <w:szCs w:val="32"/>
        </w:rPr>
      </w:pPr>
      <w:r>
        <w:rPr>
          <w:rFonts w:hint="eastAsia" w:ascii="仿宋_GB2312" w:hAnsi="宋体" w:eastAsia="仿宋_GB2312"/>
          <w:sz w:val="32"/>
          <w:szCs w:val="32"/>
        </w:rPr>
        <w:t>第十一条</w:t>
      </w:r>
      <w:r>
        <w:rPr>
          <w:rFonts w:ascii="仿宋_GB2312" w:hAnsi="宋体" w:eastAsia="仿宋_GB2312"/>
          <w:sz w:val="32"/>
          <w:szCs w:val="32"/>
        </w:rPr>
        <w:t xml:space="preserve">  </w:t>
      </w:r>
      <w:r>
        <w:rPr>
          <w:rFonts w:hint="eastAsia" w:ascii="仿宋_GB2312" w:hAnsi="宋体" w:eastAsia="仿宋_GB2312"/>
          <w:sz w:val="32"/>
          <w:szCs w:val="32"/>
        </w:rPr>
        <w:t>本制度自发布之日起生效，至党的十九大</w:t>
      </w:r>
      <w:bookmarkStart w:id="0" w:name="_GoBack"/>
      <w:bookmarkEnd w:id="0"/>
      <w:r>
        <w:rPr>
          <w:rFonts w:hint="eastAsia" w:ascii="仿宋_GB2312" w:hAnsi="宋体" w:eastAsia="仿宋_GB2312"/>
          <w:sz w:val="32"/>
          <w:szCs w:val="32"/>
        </w:rPr>
        <w:t>闭幕终止。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0ZTk4MjQwMzZkZDAwNTljNTExY2Q3YzU3OWZhYjAifQ=="/>
  </w:docVars>
  <w:rsids>
    <w:rsidRoot w:val="00160B87"/>
    <w:rsid w:val="00160B87"/>
    <w:rsid w:val="0017697C"/>
    <w:rsid w:val="001C3694"/>
    <w:rsid w:val="00560562"/>
    <w:rsid w:val="005A266E"/>
    <w:rsid w:val="007F322B"/>
    <w:rsid w:val="008E3D3B"/>
    <w:rsid w:val="00AA1D10"/>
    <w:rsid w:val="00C47985"/>
    <w:rsid w:val="00D07D6D"/>
    <w:rsid w:val="00D612C5"/>
    <w:rsid w:val="00D838D1"/>
    <w:rsid w:val="00D87382"/>
    <w:rsid w:val="00E87A62"/>
    <w:rsid w:val="00EC60C9"/>
    <w:rsid w:val="00F27F14"/>
    <w:rsid w:val="0FC97D28"/>
    <w:rsid w:val="1EE37EE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iPriority w:val="99"/>
    <w:pPr>
      <w:tabs>
        <w:tab w:val="center" w:pos="4153"/>
        <w:tab w:val="right" w:pos="8306"/>
      </w:tabs>
      <w:snapToGrid w:val="0"/>
      <w:jc w:val="left"/>
    </w:pPr>
    <w:rPr>
      <w:sz w:val="18"/>
      <w:szCs w:val="18"/>
    </w:rPr>
  </w:style>
  <w:style w:type="paragraph" w:styleId="3">
    <w:name w:val="header"/>
    <w:basedOn w:val="1"/>
    <w:link w:val="6"/>
    <w:semiHidden/>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semiHidden/>
    <w:locked/>
    <w:uiPriority w:val="99"/>
    <w:rPr>
      <w:rFonts w:cs="Times New Roman"/>
      <w:sz w:val="18"/>
      <w:szCs w:val="18"/>
    </w:rPr>
  </w:style>
  <w:style w:type="character" w:customStyle="1" w:styleId="7">
    <w:name w:val="页脚 字符"/>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939</Words>
  <Characters>952</Characters>
  <Lines>7</Lines>
  <Paragraphs>2</Paragraphs>
  <TotalTime>25</TotalTime>
  <ScaleCrop>false</ScaleCrop>
  <LinksUpToDate>false</LinksUpToDate>
  <CharactersWithSpaces>1011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2017-10-19T12:36:00Z</dcterms:created>
  <dc:creator>Administrator</dc:creator>
  <cp:lastModifiedBy>Administrator</cp:lastModifiedBy>
  <cp:lastPrinted>2017-10-20T08:18:00Z</cp:lastPrinted>
  <dcterms:modified xsi:type="dcterms:W3CDTF">2024-06-17T02:29:50Z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1667027EC6CF4930B97D86A61B9B4785_13</vt:lpwstr>
  </property>
</Properties>
</file>